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克州动物疾控中心</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tabs>
          <w:tab w:val="left" w:pos="720"/>
        </w:tabs>
        <w:spacing w:beforeLines="0" w:afterLines="0"/>
        <w:jc w:val="left"/>
        <w:rPr>
          <w:rFonts w:hint="eastAsia" w:ascii="仿宋_GB2312" w:hAnsi="宋体" w:eastAsia="仿宋_GB2312"/>
          <w:b w:val="0"/>
          <w:bCs/>
          <w:sz w:val="32"/>
          <w:szCs w:val="32"/>
          <w:lang w:val="zh-CN"/>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在克州范围内动物疫情的监督检测、诊断，流行病学调查；动物疫情汇总、分析、疫情报告和动物疫情预警预报工作；重大动物疫病防控所需物资的组织工作；人畜共患病及重点病的防疫工作；负责克州范围内的畜产品安全监测检验的采样工作，拟定重大动物疫病预防控制技术方案，指导重大动物疫病预防控制和疫情防治工作；负责克州范围内的动物病原微生物实验室生物安全管理和兽医实验室信息系统管理工作，畜产品安全监测检验及相关的技术交流和培训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我单位内设下设 4个科室，分别是：办公室、重大动物疾病监测科、动物食品监测科、常规动物疫情检验科。</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本单位实有人数28人，其中：在职15人，退休13人。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val="zh-CN"/>
        </w:rPr>
        <w:t>计划</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　　做好疫苗采购、发放和管理工作，保质保量供应疫苗</w:t>
      </w:r>
      <w:r>
        <w:rPr>
          <w:rFonts w:hint="eastAsia" w:ascii="仿宋_GB2312" w:hAnsi="宋体" w:eastAsia="仿宋_GB2312"/>
          <w:b w:val="0"/>
          <w:bCs/>
          <w:sz w:val="32"/>
          <w:szCs w:val="32"/>
        </w:rPr>
        <w:cr/>
      </w:r>
      <w:r>
        <w:rPr>
          <w:rFonts w:hint="eastAsia" w:ascii="仿宋_GB2312" w:hAnsi="宋体" w:eastAsia="仿宋_GB2312"/>
          <w:b w:val="0"/>
          <w:bCs/>
          <w:sz w:val="32"/>
          <w:szCs w:val="32"/>
        </w:rPr>
        <w:t>按照各县（市）实际畜禽饲养量及县（市）的疫苗计划，合理制定全州疫苗订购计划，并及时发放到县（市），严格按照《新疆维吾尔自治区兽用疫苗储存及使用管理规范》对疫苗全程“冷链”管理，安排专人到各县（市）对上半年各类疫苗的发放进行全面的验收，及时督查疫苗的储存、管理和使用情况，确保疫苗质量。</w:t>
      </w:r>
      <w:r>
        <w:rPr>
          <w:rFonts w:hint="eastAsia" w:ascii="仿宋_GB2312" w:hAnsi="宋体" w:eastAsia="仿宋_GB2312"/>
          <w:b w:val="0"/>
          <w:bCs/>
          <w:sz w:val="32"/>
          <w:szCs w:val="32"/>
        </w:rPr>
        <w:cr/>
      </w:r>
      <w:r>
        <w:rPr>
          <w:rFonts w:hint="eastAsia" w:ascii="仿宋_GB2312" w:hAnsi="宋体" w:eastAsia="仿宋_GB2312"/>
          <w:b w:val="0"/>
          <w:bCs/>
          <w:sz w:val="32"/>
          <w:szCs w:val="32"/>
        </w:rPr>
        <w:t>根据自治州防治重大动物疫病指挥部印发的?自治州2021年动物疫病集中免疫工作实施方案?（克牧防重字〔2021〕1号）文件要求，及时开展春季防疫工作，努力做到动物防疫工作乡（镇）不漏村、村不漏户、户不漏畜（禽）、畜（禽）不漏针，全州调动专业技术人员450余人参加春季动物防疫工作，截止9月30日三县一市共免疫畜禽共1495.65万头/只/羽，根据全州动物防疫工作需要，采购一批应急物资（已开标，目前合同已签），并安排专人及时发放防护物资，确保春季动物防疫工作顺利开展，为做好“大清洗、大消毒”专项行动及基层防疫人员自我防护提供有力保障。为及时掌握动物疫病免疫状况、流行规律和疫情动态，单位始终坚持集中监测与日常监测相结合的原则，对县（市）、乡镇、村的免疫效果及时考核，科学评价免疫状况、及时掌握主要动物疫病病原分布情况，对潜在疫情及时预警预报，有效指导全州畜牧业的可持续发展，对春季集中免疫工作开展采样监测，共计采集牛、羊、禽、猪各类血清5733份，病原学样品800份。</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动物疾病控制与诊断中心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动物疾病控制与诊断中心集体决策制度》和《克州动物疾病控制与诊断中心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动物疾病控制与诊断中心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动物疾病控制与诊断中心合同管理办法》相关规定，克州动物疾病控制与诊断中心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264.71万元，项目支出安排资金1,141.49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本单位2021年度项目支出1141.49万元，涉及项目数量7个，其中：重点项目支出1039.20万元，涉及重点项目数量1个，重点项目支出与部门项目总支出的比率为91.04%。</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2021年度本单位年初批复部门预算资金总额为254.75万元，年中调增预算总额为1151.51万元，调整后全年预算资金总额为1,406.26万元。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2021年度本单位部门整体支出资金总额为1,406.20万元，预算执行率为99.99%，预算调整率为</w:t>
      </w:r>
      <w:r>
        <w:rPr>
          <w:rFonts w:hint="eastAsia" w:ascii="仿宋_GB2312" w:hAnsi="宋体" w:eastAsia="仿宋_GB2312"/>
          <w:b w:val="0"/>
          <w:bCs/>
          <w:sz w:val="32"/>
          <w:szCs w:val="32"/>
          <w:lang w:val="en-US" w:eastAsia="zh-CN"/>
        </w:rPr>
        <w:t>452.02</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年初政府采购预算数为3.08万元，实际政府采购数为0万元，政府采购执行率为0%。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为加强我单位预算管理、规范财务行为我单位制定了《克州动物疾病控制与诊断中心内部控制规范》《克州动物疾病控制与诊断中心项目管理规范》等资金管理制度，已建立制度均健全且有效运行。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2021年度我单位基本支出预算总额为264.76万元，其中人员经费252.89万元，公用经费11.88万元。实际执行总额为264.71万元，预算执行率99.98%。</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22.69万元，比上年增加20.86万元，增加1137.75%，主要原因是：2021年购买一辆车。其中，因公出国（境）费支出0万元；公务用车购置及运行维护费支出22.69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3.2万元，预算执行数为22.69万元，执行率为709.06%，主要原因是：因工作需要，疫苗搬运途中需要冷藏条件，因此2021年购买一辆车用于搬运疫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2021年度本单位项目支出预算总额为1270.26万元，实际执行资金总额为1141.49万元，预算执行率为89.86%。</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2021年度预算安排专项资金1261.60万元，实际支出资金1132.83万元，预算执行率为89.79%，涉及项目个数7个。专项经费按照政策要求实行专款专用，不存在截留、挤占、挪用、虚列支出。各项目详细执行情况如下：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自治区动物防疫等补助经费项目:全年预算数为10万元，预算执行数为7.69万元，预算执行率为76.90%。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2021年中央动物防疫等补助经费项目:全年预算数为1106.20万元，预算执行数为1039.20万元，预算执行率为93.94%。</w:t>
      </w:r>
      <w:r>
        <w:rPr>
          <w:rFonts w:hint="eastAsia" w:ascii="仿宋_GB2312" w:hAnsi="宋体" w:eastAsia="仿宋_GB2312"/>
          <w:b w:val="0"/>
          <w:bCs/>
          <w:sz w:val="32"/>
          <w:szCs w:val="32"/>
        </w:rPr>
        <w:cr/>
      </w:r>
      <w:r>
        <w:rPr>
          <w:rFonts w:hint="eastAsia" w:ascii="仿宋_GB2312" w:hAnsi="宋体" w:eastAsia="仿宋_GB2312"/>
          <w:b w:val="0"/>
          <w:bCs/>
          <w:sz w:val="32"/>
          <w:szCs w:val="32"/>
        </w:rPr>
        <w:t>　　动物疫苗冷链体系建设项目:全年预算数为4.65万元，预算执行数为0.72万元，预算执行率为15.48%。</w:t>
      </w:r>
      <w:r>
        <w:rPr>
          <w:rFonts w:hint="eastAsia" w:ascii="仿宋_GB2312" w:hAnsi="宋体" w:eastAsia="仿宋_GB2312"/>
          <w:b w:val="0"/>
          <w:bCs/>
          <w:sz w:val="32"/>
          <w:szCs w:val="32"/>
        </w:rPr>
        <w:cr/>
      </w:r>
      <w:r>
        <w:rPr>
          <w:rFonts w:hint="eastAsia" w:ascii="仿宋_GB2312" w:hAnsi="宋体" w:eastAsia="仿宋_GB2312"/>
          <w:b w:val="0"/>
          <w:bCs/>
          <w:sz w:val="32"/>
          <w:szCs w:val="32"/>
        </w:rPr>
        <w:t>　　动物防疫制免疫疫苗项目（2020年）项目:全年预算数为101.85万元，预算执行数为60.50万元，预算执行率为59.40%。</w:t>
      </w:r>
      <w:r>
        <w:rPr>
          <w:rFonts w:hint="eastAsia" w:ascii="仿宋_GB2312" w:hAnsi="宋体" w:eastAsia="仿宋_GB2312"/>
          <w:b w:val="0"/>
          <w:bCs/>
          <w:sz w:val="32"/>
          <w:szCs w:val="32"/>
        </w:rPr>
        <w:cr/>
      </w:r>
      <w:r>
        <w:rPr>
          <w:rFonts w:hint="eastAsia" w:ascii="仿宋_GB2312" w:hAnsi="宋体" w:eastAsia="仿宋_GB2312"/>
          <w:b w:val="0"/>
          <w:bCs/>
          <w:sz w:val="32"/>
          <w:szCs w:val="32"/>
        </w:rPr>
        <w:t>　　检测评估预警项目:全年预算数为20.81万元，预算执行数为11.94万元，预算执行率为57.38%。</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为民办实事工作经费项目:全年预算数为14.09万元，预算执行数为12.78万元，预算执行率为90.70%。</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中央动物疫病监测及流行病学调查计划补助资金项目:全年预算数为4万元，预算执行数为0万元，预算执行率为0%。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2021年度预算安排本级财力资金8.66万元，实际支出资金8.66万元，预算执行率为100%，涉及项目个数2个，各项目详细执行情况如下：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联建工作经费项目:全年预算数为5万元，预算执行数为5万元，预算执行率为100%。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化验室建设项目补充工程项目:全年预算数为3.66万元，预算执行数为3.66万元，预算执行率为100%。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自治区动物防疫等补助经费项目:《关于下达新疆动物防疫等补助经费预算的通知》（新财农[2020]114号）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2021年中央动物防疫等补助经费项目:《关于下达2021年中央动物防疫等补助经费预算的通知》（新财农[2020]97号）</w:t>
      </w:r>
      <w:r>
        <w:rPr>
          <w:rFonts w:hint="eastAsia" w:ascii="仿宋_GB2312" w:hAnsi="宋体" w:eastAsia="仿宋_GB2312"/>
          <w:b w:val="0"/>
          <w:bCs/>
          <w:sz w:val="32"/>
          <w:szCs w:val="32"/>
        </w:rPr>
        <w:cr/>
      </w:r>
      <w:r>
        <w:rPr>
          <w:rFonts w:hint="eastAsia" w:ascii="仿宋_GB2312" w:hAnsi="宋体" w:eastAsia="仿宋_GB2312"/>
          <w:b w:val="0"/>
          <w:bCs/>
          <w:sz w:val="32"/>
          <w:szCs w:val="32"/>
        </w:rPr>
        <w:t>　　动物疫苗冷链体系建设项目:4.65w，《关于下达病虫害控制专项资金预算的通知》（新财农[2019]101号）。</w:t>
      </w:r>
      <w:r>
        <w:rPr>
          <w:rFonts w:hint="eastAsia" w:ascii="仿宋_GB2312" w:hAnsi="宋体" w:eastAsia="仿宋_GB2312"/>
          <w:b w:val="0"/>
          <w:bCs/>
          <w:sz w:val="32"/>
          <w:szCs w:val="32"/>
        </w:rPr>
        <w:cr/>
      </w:r>
      <w:r>
        <w:rPr>
          <w:rFonts w:hint="eastAsia" w:ascii="仿宋_GB2312" w:hAnsi="宋体" w:eastAsia="仿宋_GB2312"/>
          <w:b w:val="0"/>
          <w:bCs/>
          <w:sz w:val="32"/>
          <w:szCs w:val="32"/>
        </w:rPr>
        <w:t>　　动物防疫制免疫疫苗项目（2020年）项目:《关于下达2020年中央动物防疫等补助经费预算的通知》（新财农[2020]97号）</w:t>
      </w:r>
      <w:r>
        <w:rPr>
          <w:rFonts w:hint="eastAsia" w:ascii="仿宋_GB2312" w:hAnsi="宋体" w:eastAsia="仿宋_GB2312"/>
          <w:b w:val="0"/>
          <w:bCs/>
          <w:sz w:val="32"/>
          <w:szCs w:val="32"/>
        </w:rPr>
        <w:cr/>
      </w:r>
      <w:r>
        <w:rPr>
          <w:rFonts w:hint="eastAsia" w:ascii="仿宋_GB2312" w:hAnsi="宋体" w:eastAsia="仿宋_GB2312"/>
          <w:b w:val="0"/>
          <w:bCs/>
          <w:sz w:val="32"/>
          <w:szCs w:val="32"/>
        </w:rPr>
        <w:t>　　检测评估预警项目:《关于下达2019年中央动物防疫补助经费预算的通知》（新财农[2018]35号）。</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中央动物疫病监测及流行病学调查计划补助资金项目:4w。《关于下达2021年中央动物疫病监测及流行病学调查计划补助资金预算的通知》（新财农[2021]29号）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7项专项，总投入共计1261.60万元，资金全部到位，实际使用资金1132.83万元，专项资金执行率为89.79%。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①制订《克州动物疾病控制与诊断中心经费使用规范》,为合理合规使用经费提供了有力的制度保障。同时,建立区委组织部项目经费内部管控制度，并严格按要求落实。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成本节约：我单位7个项目成本均未超预算，预算执行率达89.79%。</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我单位共有7个项目，项目实施进度已达到89.79%.</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动物防疫等补助经费项目:主要用于动物疫苗防御，有利于有效评估各县（市）免疫效果和免疫抗体水平，掌握动物疫病免疫状况、免疫密度和质量，了解疫情动态和流行规律，科学分析研判动物疫病发生风险和流行趋势，督促各县（市）切实落实我州动物疫病防控各项措施，为畜牧业高质量发展提供有力保障。</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2021年中央动物防疫等补助经费项目:主要用于疫苗采购，有利于口蹄疫、禽流感、小反刍兽疫、包虫病、布病等疫病疫苗，并及时发放给各县市，确保全州动物防疫工作的顺利开展。</w:t>
      </w:r>
      <w:r>
        <w:rPr>
          <w:rFonts w:hint="eastAsia" w:ascii="仿宋_GB2312" w:hAnsi="宋体" w:eastAsia="仿宋_GB2312"/>
          <w:b w:val="0"/>
          <w:bCs/>
          <w:sz w:val="32"/>
          <w:szCs w:val="32"/>
        </w:rPr>
        <w:cr/>
      </w:r>
      <w:r>
        <w:rPr>
          <w:rFonts w:hint="eastAsia" w:ascii="仿宋_GB2312" w:hAnsi="宋体" w:eastAsia="仿宋_GB2312"/>
          <w:b w:val="0"/>
          <w:bCs/>
          <w:sz w:val="32"/>
          <w:szCs w:val="32"/>
        </w:rPr>
        <w:t>　　动物疫苗冷链体系建设项目:4.65w，主要用于主要用在化验室，和冷库的基础设备（采购空调，发动机）和化验室和冷库的电费和各种令开支，有利于给社会提供有效疫苗，促进畜牧业健康发展。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动物防疫制免疫疫苗项目（2020年）项目:主要用于疫苗采购，有利于口蹄疫、禽流感、小反刍兽疫、包虫病、布病等疫病疫苗，并及时发放给各县市，确保全州动物防疫工作的顺利开展。</w:t>
      </w:r>
      <w:r>
        <w:rPr>
          <w:rFonts w:hint="eastAsia" w:ascii="仿宋_GB2312" w:hAnsi="宋体" w:eastAsia="仿宋_GB2312"/>
          <w:b w:val="0"/>
          <w:bCs/>
          <w:sz w:val="32"/>
          <w:szCs w:val="32"/>
        </w:rPr>
        <w:cr/>
      </w:r>
      <w:r>
        <w:rPr>
          <w:rFonts w:hint="eastAsia" w:ascii="仿宋_GB2312" w:hAnsi="宋体" w:eastAsia="仿宋_GB2312"/>
          <w:b w:val="0"/>
          <w:bCs/>
          <w:sz w:val="32"/>
          <w:szCs w:val="32"/>
        </w:rPr>
        <w:t>　　检测评估预警项目:主要用于动物疫苗防御，有利于有效评估各县（市）免疫效果和免疫抗体水平，掌握动物疫病免疫状况、免疫密度和质量，了解疫情动态和流行规律，科学分析研判动物疫病发生风险和流行趋势，督促各县（市）切实落实我州动物疫病防控各项措施，为畜牧业高质量发展提供有力保障。</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工作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中央动物疫病监测及流行病学调查计划补助资金项目:主要用于疫苗防御，有利于有效评估各县（市）免疫效果和免疫抗体水平，掌握动物疫病免疫状况、免疫密度和质量，了解疫情动态和流行规律，科学分析研判动物疫病发生风险和流行趋势，督促各县（市）切实落实我州动物疫病防控各项措施，为畜牧业高质量发展提供有力保障。</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本单位2021年初资产合计数为131.20万元，年末资产合计数为312.60万元。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截止本年度固定资产账面净值311.85万元，年末实际在用固定资产311.85万元，固定资产利用率为100%。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部门单位整体支出共设置一级指标3个，二级指标7个，三级指标22个，其中已完成三级指标22个，指标完成率为100%。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“群众工作人员补助”指标：预期指标值为=6人，实际完成指标值为6人，指标完成率为100%。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“民族团结一家亲活动（次）”指标：预期指标值为=4次，实际完成指标值为4次，指标完成率为100%。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“群众工作经费办事好事（次）”指标：预期指标值为=6次，实际完成指标值为6次，指标完成率为100%。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“免疫抗体水平(%)”指标：预期指标值为&gt;=75%，实际完成指标值为75%，指标完成率为100%。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“办公用品（批）”指标：预期指标值为=7批，实际完成指标值为7批，指标完成率为100%。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“进行业务培训（人）”指标：预期指标值为=2000人，实际完成指标值为2000人，指标完成率为100%。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“保障人员人数（人）”指标：预期指标值为=28人，实际完成指标值为28人，指标完成率为100%。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“强制免疫密度(%)”指标：预期指标值为&gt;=95%，实际完成指标值为95%，指标完成率为100%。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“免疫质量合格率（%）”指标：预期指标值为=100%，实际完成指标值为100%，指标完成率为100%。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“保障发放及时率（%）”指标：预期指标值为=100%，实际完成指标值为100%，指标完成率为100%。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“免疫接种及时率（%）”指标：预期指标值为=100%，实际完成指标值为100%，指标完成率为100%。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“培训开展及时率（%）”指标：预期指标值为=100%，实际完成指标值为100%，指标完成率为100%。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“人员经费（万元）”指标：预期指标值为=207.61万元，实际完成指标值为207.61万元，指标完成率为100%。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“公用经费（万元）”指标：预期指标值为=10.64万元，实际完成指标值为10.64万元，指标完成率为100%。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“项目支出（万元）”指标：预期指标值为=36.50万元，实际完成指标值为36.50万元，指标完成率为100%。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“提升防疫员业务素质和操作技能”指标：预期指标值为有效保障，实际完成指标值为有效保障，指标完成率为100%。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“重大动物疫情发生率（%）”指标：预期指标值为=0%，实际完成指标值为0%，指标完成率为100%。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“公共服务质量保障情况”指标：预期指标值为持续保障，实际完成指标值为持续保障，指标完成率为100%。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“防治畜禽疫病，促进畜牧业发展”指标：预期指标值为持续保障，实际完成指标值为持续保障，指标完成率为100%。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“受益委托单位满意度”指标：预期指标值为&gt;=95%，实际完成指标值为95%，指标完成率为100%。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ascii="黑体" w:hAnsi="黑体" w:eastAsia="黑体" w:cs="宋体"/>
          <w:b/>
          <w:bCs w:val="0"/>
          <w:color w:val="000000" w:themeColor="text1"/>
          <w:sz w:val="32"/>
          <w:szCs w:val="32"/>
          <w:lang w:bidi="ar"/>
          <w14:textFill>
            <w14:solidFill>
              <w14:schemeClr w14:val="tx1"/>
            </w14:solidFill>
          </w14:textFill>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B335A"/>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6534D5A"/>
    <w:rsid w:val="200F4073"/>
    <w:rsid w:val="24B86128"/>
    <w:rsid w:val="51C70EA9"/>
    <w:rsid w:val="54F842B6"/>
    <w:rsid w:val="5A5D2AA5"/>
    <w:rsid w:val="656071F2"/>
    <w:rsid w:val="68A62DA6"/>
    <w:rsid w:val="6BF1756B"/>
    <w:rsid w:val="6E001CC6"/>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2022-05-23T05:18:59Z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